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ED" w:rsidRDefault="002F4799" w:rsidP="002F4799">
      <w:pPr>
        <w:tabs>
          <w:tab w:val="left" w:pos="4536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32"/>
        </w:rPr>
      </w:pPr>
      <w:r>
        <w:rPr>
          <w:rFonts w:ascii="Times New Roman" w:eastAsia="Times New Roman" w:hAnsi="Times New Roman" w:cs="Times New Roman"/>
          <w:noProof/>
          <w:sz w:val="32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-461010</wp:posOffset>
            </wp:positionV>
            <wp:extent cx="989330" cy="1028700"/>
            <wp:effectExtent l="19050" t="0" r="127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DEA">
        <w:rPr>
          <w:rFonts w:ascii="Times New Roman" w:eastAsia="Times New Roman" w:hAnsi="Times New Roman" w:cs="Times New Roman"/>
          <w:sz w:val="32"/>
        </w:rPr>
        <w:t xml:space="preserve">           </w:t>
      </w:r>
      <w:r w:rsidR="007E3DEA">
        <w:rPr>
          <w:rFonts w:ascii="Arial" w:eastAsia="Arial" w:hAnsi="Arial" w:cs="Arial"/>
          <w:b/>
          <w:sz w:val="32"/>
        </w:rPr>
        <w:t xml:space="preserve">                       </w:t>
      </w:r>
      <w:r w:rsidR="007E3DEA">
        <w:rPr>
          <w:rFonts w:ascii="Times New Roman" w:eastAsia="Times New Roman" w:hAnsi="Times New Roman" w:cs="Times New Roman"/>
          <w:sz w:val="32"/>
        </w:rPr>
        <w:t xml:space="preserve">  </w:t>
      </w:r>
      <w:r w:rsidR="007E3DEA">
        <w:rPr>
          <w:rFonts w:ascii="Arial" w:eastAsia="Arial" w:hAnsi="Arial" w:cs="Arial"/>
          <w:b/>
          <w:sz w:val="32"/>
        </w:rPr>
        <w:t xml:space="preserve">   </w:t>
      </w:r>
    </w:p>
    <w:p w:rsidR="007D36ED" w:rsidRDefault="007E3DE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АДМИНИСТРАЦИИЯ</w:t>
      </w:r>
    </w:p>
    <w:p w:rsidR="007D36ED" w:rsidRDefault="002F4799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8"/>
          <w:sz w:val="32"/>
        </w:rPr>
      </w:pPr>
      <w:r>
        <w:rPr>
          <w:rFonts w:ascii="Arial" w:eastAsia="Arial" w:hAnsi="Arial" w:cs="Arial"/>
          <w:b/>
          <w:color w:val="000000"/>
          <w:spacing w:val="-8"/>
          <w:sz w:val="32"/>
        </w:rPr>
        <w:t>ИВАНОВСКОГО</w:t>
      </w:r>
      <w:r w:rsidR="007E3DEA">
        <w:rPr>
          <w:rFonts w:ascii="Arial" w:eastAsia="Arial" w:hAnsi="Arial" w:cs="Arial"/>
          <w:b/>
          <w:color w:val="000000"/>
          <w:spacing w:val="-8"/>
          <w:sz w:val="32"/>
        </w:rPr>
        <w:t xml:space="preserve">    СЕЛЬСОВЕТА</w:t>
      </w:r>
    </w:p>
    <w:p w:rsidR="007D36ED" w:rsidRDefault="007E3DEA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8"/>
          <w:sz w:val="32"/>
        </w:rPr>
      </w:pPr>
      <w:r>
        <w:rPr>
          <w:rFonts w:ascii="Arial" w:eastAsia="Arial" w:hAnsi="Arial" w:cs="Arial"/>
          <w:b/>
          <w:color w:val="000000"/>
          <w:spacing w:val="-8"/>
          <w:sz w:val="32"/>
        </w:rPr>
        <w:t>СОЛНЦЕВСКОГО РАЙОНА КУРСКОЙ ОБЛАСТИ</w:t>
      </w:r>
    </w:p>
    <w:p w:rsidR="007D36ED" w:rsidRDefault="007D36ED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8"/>
          <w:sz w:val="32"/>
        </w:rPr>
      </w:pPr>
    </w:p>
    <w:p w:rsidR="007D36ED" w:rsidRDefault="007E3DEA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8"/>
          <w:sz w:val="32"/>
        </w:rPr>
      </w:pPr>
      <w:r>
        <w:rPr>
          <w:rFonts w:ascii="Arial" w:eastAsia="Arial" w:hAnsi="Arial" w:cs="Arial"/>
          <w:b/>
          <w:color w:val="000000"/>
          <w:spacing w:val="-8"/>
          <w:sz w:val="32"/>
        </w:rPr>
        <w:t>ПОСТАНОВЛЕНИЕ</w:t>
      </w:r>
    </w:p>
    <w:p w:rsidR="007D36ED" w:rsidRDefault="007E3DEA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-8"/>
          <w:sz w:val="32"/>
        </w:rPr>
      </w:pPr>
      <w:r>
        <w:rPr>
          <w:rFonts w:ascii="Arial" w:eastAsia="Arial" w:hAnsi="Arial" w:cs="Arial"/>
          <w:b/>
          <w:color w:val="000000"/>
          <w:spacing w:val="-8"/>
          <w:sz w:val="32"/>
        </w:rPr>
        <w:t xml:space="preserve">от </w:t>
      </w:r>
      <w:r w:rsidR="002F4799">
        <w:rPr>
          <w:rFonts w:ascii="Arial" w:eastAsia="Arial" w:hAnsi="Arial" w:cs="Arial"/>
          <w:b/>
          <w:color w:val="000000"/>
          <w:spacing w:val="-8"/>
          <w:sz w:val="32"/>
        </w:rPr>
        <w:t>25 мая    2023 года</w:t>
      </w:r>
      <w:r>
        <w:rPr>
          <w:rFonts w:ascii="Arial" w:eastAsia="Arial" w:hAnsi="Arial" w:cs="Arial"/>
          <w:b/>
          <w:color w:val="000000"/>
          <w:spacing w:val="-8"/>
          <w:sz w:val="32"/>
        </w:rPr>
        <w:t xml:space="preserve">  № 3</w:t>
      </w:r>
      <w:r w:rsidR="002F4799">
        <w:rPr>
          <w:rFonts w:ascii="Arial" w:eastAsia="Arial" w:hAnsi="Arial" w:cs="Arial"/>
          <w:b/>
          <w:color w:val="000000"/>
          <w:spacing w:val="-8"/>
          <w:sz w:val="32"/>
        </w:rPr>
        <w:t>5</w:t>
      </w:r>
    </w:p>
    <w:p w:rsidR="007D36ED" w:rsidRDefault="007D3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D36ED" w:rsidRDefault="007E3DE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Об утверждении </w:t>
      </w:r>
      <w:proofErr w:type="gramStart"/>
      <w:r>
        <w:rPr>
          <w:rFonts w:ascii="Arial" w:eastAsia="Arial" w:hAnsi="Arial" w:cs="Arial"/>
          <w:b/>
          <w:sz w:val="32"/>
        </w:rPr>
        <w:t xml:space="preserve">Порядка проведения экспертизы проектов муниципальных нормативных правовых актов </w:t>
      </w:r>
      <w:r w:rsidR="002F4799">
        <w:rPr>
          <w:rFonts w:ascii="Arial" w:eastAsia="Arial" w:hAnsi="Arial" w:cs="Arial"/>
          <w:b/>
          <w:sz w:val="32"/>
        </w:rPr>
        <w:t>Ивановского</w:t>
      </w:r>
      <w:r>
        <w:rPr>
          <w:rFonts w:ascii="Arial" w:eastAsia="Arial" w:hAnsi="Arial" w:cs="Arial"/>
          <w:b/>
          <w:sz w:val="32"/>
        </w:rPr>
        <w:t xml:space="preserve">     сельсовета</w:t>
      </w:r>
      <w:proofErr w:type="gramEnd"/>
      <w:r>
        <w:rPr>
          <w:rFonts w:ascii="Arial" w:eastAsia="Arial" w:hAnsi="Arial" w:cs="Arial"/>
          <w:b/>
          <w:sz w:val="32"/>
        </w:rPr>
        <w:t xml:space="preserve"> Солнцевского района Курской области, затрагивающих вопросы осуществления предпринимательской и инвестиционной деятельности</w:t>
      </w:r>
    </w:p>
    <w:p w:rsidR="007D36ED" w:rsidRDefault="007D3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пунктом 6 статьи 7 Федерального закона от 6 октября 2003 года № 131-ФЗ «Об общих принципах организации местного самоуправления в Российской Федерации», Законом Курской области от 25 февраля 2014 года № 9-ЗКО «О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актов на территории Курской области», Уставом муниципального образования «</w:t>
      </w:r>
      <w:r w:rsidR="002F4799">
        <w:rPr>
          <w:rFonts w:ascii="Times New Roman" w:eastAsia="Times New Roman" w:hAnsi="Times New Roman" w:cs="Times New Roman"/>
          <w:sz w:val="28"/>
        </w:rPr>
        <w:t>Ивановский</w:t>
      </w:r>
      <w:r>
        <w:rPr>
          <w:rFonts w:ascii="Times New Roman" w:eastAsia="Times New Roman" w:hAnsi="Times New Roman" w:cs="Times New Roman"/>
          <w:sz w:val="28"/>
        </w:rPr>
        <w:t xml:space="preserve">    сельсовет» Солнцевского района Курской области, Администрация </w:t>
      </w:r>
      <w:r w:rsidR="002F4799">
        <w:rPr>
          <w:rFonts w:ascii="Times New Roman" w:eastAsia="Times New Roman" w:hAnsi="Times New Roman" w:cs="Times New Roman"/>
          <w:sz w:val="28"/>
        </w:rPr>
        <w:t>Ивановского</w:t>
      </w:r>
      <w:r>
        <w:rPr>
          <w:rFonts w:ascii="Times New Roman" w:eastAsia="Times New Roman" w:hAnsi="Times New Roman" w:cs="Times New Roman"/>
          <w:sz w:val="28"/>
        </w:rPr>
        <w:t xml:space="preserve">     сельсовета Солнцевского района Курской области ПОСТАНОВЛЯЕТ: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Порядок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проведения экспертизы проектов муниципальных нормативных правовых актов </w:t>
      </w:r>
      <w:r w:rsidR="002F4799">
        <w:rPr>
          <w:rFonts w:ascii="Times New Roman" w:eastAsia="Times New Roman" w:hAnsi="Times New Roman" w:cs="Times New Roman"/>
          <w:sz w:val="28"/>
        </w:rPr>
        <w:t>Ивановского</w:t>
      </w:r>
      <w:r>
        <w:rPr>
          <w:rFonts w:ascii="Times New Roman" w:eastAsia="Times New Roman" w:hAnsi="Times New Roman" w:cs="Times New Roman"/>
          <w:sz w:val="28"/>
        </w:rPr>
        <w:t xml:space="preserve">     сельсовета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Солнцевского района Курской области, затрагивающих вопросы осуществления предпринимательской и инвестиционной деятельности (прилагается).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2.Определить органом, ответственным за проведение экспертизы проектов муниципальных нормативных правовых актов,  главного специалиста-эксперта администрации </w:t>
      </w:r>
      <w:r w:rsidR="002F4799">
        <w:rPr>
          <w:rFonts w:ascii="Times New Roman" w:eastAsia="Times New Roman" w:hAnsi="Times New Roman" w:cs="Times New Roman"/>
          <w:sz w:val="28"/>
        </w:rPr>
        <w:t>Ивановского</w:t>
      </w:r>
      <w:r>
        <w:rPr>
          <w:rFonts w:ascii="Times New Roman" w:eastAsia="Times New Roman" w:hAnsi="Times New Roman" w:cs="Times New Roman"/>
          <w:sz w:val="28"/>
        </w:rPr>
        <w:t xml:space="preserve">     сельсовета.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Постановление вступает в силу со дня его подписания.</w:t>
      </w: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D36ED" w:rsidRDefault="007E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2F4799">
        <w:rPr>
          <w:rFonts w:ascii="Times New Roman" w:eastAsia="Times New Roman" w:hAnsi="Times New Roman" w:cs="Times New Roman"/>
          <w:sz w:val="28"/>
        </w:rPr>
        <w:t>Ивановского</w:t>
      </w:r>
      <w:r>
        <w:rPr>
          <w:rFonts w:ascii="Times New Roman" w:eastAsia="Times New Roman" w:hAnsi="Times New Roman" w:cs="Times New Roman"/>
          <w:sz w:val="28"/>
        </w:rPr>
        <w:t xml:space="preserve">     сельсовета</w:t>
      </w:r>
    </w:p>
    <w:p w:rsidR="007D36ED" w:rsidRDefault="007E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Солнцевского района</w:t>
      </w:r>
    </w:p>
    <w:p w:rsidR="007D36ED" w:rsidRDefault="007E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Курской области                                                  </w:t>
      </w:r>
      <w:r w:rsidR="002F4799">
        <w:rPr>
          <w:rFonts w:ascii="Times New Roman" w:eastAsia="Times New Roman" w:hAnsi="Times New Roman" w:cs="Times New Roman"/>
          <w:sz w:val="28"/>
        </w:rPr>
        <w:t>Т.П.Никифорова</w:t>
      </w:r>
    </w:p>
    <w:p w:rsidR="002F4799" w:rsidRDefault="002F4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D36ED" w:rsidRDefault="007E3DE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УТВЕРЖДЁН</w:t>
      </w:r>
    </w:p>
    <w:p w:rsidR="002F4799" w:rsidRDefault="007E3DE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постановлением </w:t>
      </w:r>
    </w:p>
    <w:p w:rsidR="007D36ED" w:rsidRDefault="007E3DE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</w:t>
      </w:r>
    </w:p>
    <w:p w:rsidR="002F4799" w:rsidRDefault="002F479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Ивановского</w:t>
      </w:r>
      <w:r w:rsidR="007E3DEA">
        <w:rPr>
          <w:rFonts w:ascii="Times New Roman" w:eastAsia="Times New Roman" w:hAnsi="Times New Roman" w:cs="Times New Roman"/>
          <w:sz w:val="24"/>
        </w:rPr>
        <w:t xml:space="preserve">     сельсовета</w:t>
      </w:r>
    </w:p>
    <w:p w:rsidR="007D36ED" w:rsidRDefault="007E3DE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Солнцевского района</w:t>
      </w:r>
    </w:p>
    <w:p w:rsidR="007D36ED" w:rsidRDefault="007E3DE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Курской области</w:t>
      </w:r>
    </w:p>
    <w:p w:rsidR="007D36ED" w:rsidRDefault="007E3DEA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2F4799">
        <w:rPr>
          <w:rFonts w:ascii="Times New Roman" w:eastAsia="Times New Roman" w:hAnsi="Times New Roman" w:cs="Times New Roman"/>
          <w:sz w:val="24"/>
        </w:rPr>
        <w:t>25 мая</w:t>
      </w:r>
      <w:r>
        <w:rPr>
          <w:rFonts w:ascii="Times New Roman" w:eastAsia="Times New Roman" w:hAnsi="Times New Roman" w:cs="Times New Roman"/>
          <w:sz w:val="24"/>
        </w:rPr>
        <w:t xml:space="preserve">    2023 г.   № 3</w:t>
      </w:r>
      <w:r w:rsidR="002F4799">
        <w:rPr>
          <w:rFonts w:ascii="Times New Roman" w:eastAsia="Times New Roman" w:hAnsi="Times New Roman" w:cs="Times New Roman"/>
          <w:sz w:val="24"/>
        </w:rPr>
        <w:t>5</w:t>
      </w:r>
    </w:p>
    <w:p w:rsidR="007D36ED" w:rsidRDefault="007D36E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:rsidR="007D36ED" w:rsidRDefault="007E3D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ПРОВЕДЕНИЯ ЭКСПЕРТИЗЫ МУНИЦИПАЛЬНЫХ НОРМАТИВНЫХ ПРАВОВЫХ АКТОВ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СЕЛЬСОВЕТА СОЛНЦЕВСКОГО РАЙОНА КУРСКОЙ ОБЛАСТИ, ЗАТРАГИВАЮЩИХ ВОПРОСЫ ОСУЩЕСТВЛЕНИЯ ПРЕДПРИНИМАТЕЛЬСКОЙ И ИНВЕСТИЦИОННОЙ ДЕЯТЕЛЬНОСТИ</w:t>
      </w:r>
    </w:p>
    <w:p w:rsidR="007D36ED" w:rsidRDefault="007D3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Настоящий Порядок определяет процедуру проведения  экспертизы муниципальных нормативных правовых актов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области, затрагивающих вопросы осуществления предпринимательской и инвестиционной деятельности (далее - экспертиза). Экспертиза проводится в отношении муниципальных нормативных правовых актов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К муниципальным нормативным правовым актам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области, в отношении которых проводится экспертиза, относятся: решения   Собрания депутатов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 Солнцевского района Курской области, нормативные правовые акты Администрации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области, затрагивающие вопросы осуществления предпринимательской и инвестиционной деятельности (далее - акты).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Экспертиза осуществляется на основании предложений о проведении экспертизы, поступивших в  Администрацию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органов местного самоуправления Солнцевского района Курской области;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научно-исследовательских, общественных и иных организаций;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субъектов предпринимательской и инвестиционной деятельности, их ассоциаций и союзов;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иных лиц.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На основании предложений о проведении экспертизы, поступивших в  Администрацию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 в период с 15 января по 20 февраля текущего года, составляется план проведения экспертизы (далее - план).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Акты включаются в план при наличии сведений, указывающих, что положения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экспертизы, или самостоятельно выявленных  Администрацией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 в связи с осуществлением функций по нормативно-правовому и информационно-методическому обеспечению процедуры оценки регулирующего воздействия, контролю качества исполнения процедур и подготовке заключений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 оценке регулирующего воздействия.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До включения в план  Администрация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 запрашивает мнения о необходимости проведения экспертизы рассматриваемых актов с учетом сложившейся правоприменительной практики у некоммерческих организаций, целью деятельности которых являются защита и представление интересов субъектов предпринимательской и инвестиционной деятельности.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 на календарный год утверждается Главой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 до 25 февраля текущего года. В течение пяти рабочих дней со дня его утверждения план размещается на официальном сайте муниципального образования «</w:t>
      </w:r>
      <w:r w:rsidR="002F4799">
        <w:rPr>
          <w:rFonts w:ascii="Times New Roman" w:eastAsia="Times New Roman" w:hAnsi="Times New Roman" w:cs="Times New Roman"/>
          <w:sz w:val="24"/>
        </w:rPr>
        <w:t>Ивановский</w:t>
      </w:r>
      <w:r>
        <w:rPr>
          <w:rFonts w:ascii="Times New Roman" w:eastAsia="Times New Roman" w:hAnsi="Times New Roman" w:cs="Times New Roman"/>
          <w:sz w:val="24"/>
        </w:rPr>
        <w:t xml:space="preserve">    сельсовет» Солнцевского района Курской области в подразделе «Оценка регулирующего воздействия» раздела «Регуляторная политика» в информационно-телекоммуникационной сети «Интернет».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В плане для каждого акта предусматривается срок проведения экспертизы, который не должен превышать трех месяцев.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 по форме, согласно приложению.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Публичные консультации проводятся в течение одного месяца со дня, установленного в плане для начала экспертизы.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официальном сайте муниципального образования «</w:t>
      </w:r>
      <w:r w:rsidR="002F4799">
        <w:rPr>
          <w:rFonts w:ascii="Times New Roman" w:eastAsia="Times New Roman" w:hAnsi="Times New Roman" w:cs="Times New Roman"/>
          <w:sz w:val="24"/>
        </w:rPr>
        <w:t>Ивановский</w:t>
      </w:r>
      <w:r>
        <w:rPr>
          <w:rFonts w:ascii="Times New Roman" w:eastAsia="Times New Roman" w:hAnsi="Times New Roman" w:cs="Times New Roman"/>
          <w:sz w:val="24"/>
        </w:rPr>
        <w:t xml:space="preserve">    сельсовет» Солнцевского района Курской области в подразделе «Оценка регулирующего воздействия» раздела «Регуляторная политика» в информационно-телекоммуникационной сети «Интернет» в день начала экспертизы размещается уведомление о проведении экспертизы с указанием срока начала и окончания публичных консультаций.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В день размещения уведомления, указанного в пункте 8 настоящего Порядка,  Администрация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   сельсовета Солнцевского района Курской области запрашивает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материалы, необходимые для проведения экспертизы.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если 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:rsidR="007D36ED" w:rsidRDefault="007E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Администрация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 обращается также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Исследование актов проводится  с участием представителей предпринимательского сообщества.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При проведении исследования следует: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анализировать положения акта во взаимосвязи со сложившейся практикой их применения;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государственного регулирования соответствующих отношений.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По результатам исследования составляется проект заключения об экспертизе.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проекте заключения об экспертизе указываются сведения: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об акте, в отношении которого проводится экспертиза; источниках его официального опубликования; разработавшем акт;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об обосновании сделанных выводов: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наличии либо отсутствии достаточного обоснования решения проблемы предложенным способом регулирования;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иные замечания и предложения  Администрации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области;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о проведенных публичных мероприятиях, включая позиции органов местного самоуправления Солнцевского района Курской области и представителей предпринимательского сообщества, участвовавших в экспертизе.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Проект заключения об экспертизе направляется в  Администрацию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 Солнцевского района Курской области, с указанием срока окончания приема замечаний и предложений.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Поступившие в Администрацию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 в установленный срок отзывы, замечания и предложения рассматриваются при доработке проекта заключения об экспертизе.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При наличии разногласий  по проекту заключения об экспертизе  Администрации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 обеспечивает согласование проекта заключения, в том числе путем проведения согласительного совещания.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 Заключение об экспертизе подписывается Главой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 и в течение пяти рабочих дней со дня его подписания размещается на официальном сайте муниципального образования «</w:t>
      </w:r>
      <w:r w:rsidR="002F4799">
        <w:rPr>
          <w:rFonts w:ascii="Times New Roman" w:eastAsia="Times New Roman" w:hAnsi="Times New Roman" w:cs="Times New Roman"/>
          <w:sz w:val="24"/>
        </w:rPr>
        <w:t>Ивановский</w:t>
      </w:r>
      <w:r>
        <w:rPr>
          <w:rFonts w:ascii="Times New Roman" w:eastAsia="Times New Roman" w:hAnsi="Times New Roman" w:cs="Times New Roman"/>
          <w:sz w:val="24"/>
        </w:rPr>
        <w:t xml:space="preserve">    сельсовет» Солнцевского района  Курской области в подразделе «Оценка регулирующего воздействия» раздела «Регуляторная политика». 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 По результатам экспертизы,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заключения об экспертизе Администрация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 вносит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предложение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E3DEA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7D36ED" w:rsidRDefault="007E3DEA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Порядку проведения экспертизы</w:t>
      </w:r>
    </w:p>
    <w:p w:rsidR="007D36ED" w:rsidRDefault="007E3DEA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муниципальных нормативных</w:t>
      </w:r>
    </w:p>
    <w:p w:rsidR="007D36ED" w:rsidRDefault="007E3DEA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правовых актов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</w:t>
      </w:r>
    </w:p>
    <w:p w:rsidR="007D36ED" w:rsidRDefault="007E3DEA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Курской области, </w:t>
      </w:r>
      <w:proofErr w:type="gramStart"/>
      <w:r>
        <w:rPr>
          <w:rFonts w:ascii="Times New Roman" w:eastAsia="Times New Roman" w:hAnsi="Times New Roman" w:cs="Times New Roman"/>
          <w:sz w:val="24"/>
        </w:rPr>
        <w:t>затрагивающих</w:t>
      </w:r>
      <w:proofErr w:type="gramEnd"/>
    </w:p>
    <w:p w:rsidR="007D36ED" w:rsidRDefault="007E3DEA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вопросы осуществления</w:t>
      </w:r>
    </w:p>
    <w:p w:rsidR="007D36ED" w:rsidRDefault="007E3DEA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предпринимательской и инвестиционной</w:t>
      </w:r>
    </w:p>
    <w:p w:rsidR="007D36ED" w:rsidRDefault="007E3DEA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</w:t>
      </w:r>
    </w:p>
    <w:p w:rsidR="007D36ED" w:rsidRDefault="007D36ED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</w:rPr>
      </w:pPr>
    </w:p>
    <w:p w:rsidR="007D36ED" w:rsidRDefault="007E3D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7D36ED" w:rsidRDefault="007E3D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заключения об экспертизе</w:t>
      </w:r>
    </w:p>
    <w:p w:rsidR="007D36ED" w:rsidRDefault="007D36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D36ED" w:rsidRDefault="007E3D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Бланк письма</w:t>
      </w:r>
    </w:p>
    <w:p w:rsidR="007D36ED" w:rsidRDefault="007E3D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</w:t>
      </w:r>
    </w:p>
    <w:p w:rsidR="007D36ED" w:rsidRDefault="007E3D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Курской области</w:t>
      </w:r>
    </w:p>
    <w:p w:rsidR="007D36ED" w:rsidRDefault="007D36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Администрация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области,  в соответствии с Порядком проведения экспертизы муниципальных нормативных правовых актов Солнцевского района Курской области, затрагивающих вопросы осуществления предпринимательской и инвестиционной деятельности, рассмотрел _____________________________</w:t>
      </w:r>
    </w:p>
    <w:p w:rsidR="007D36ED" w:rsidRDefault="007E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</w:t>
      </w:r>
    </w:p>
    <w:p w:rsidR="007D36ED" w:rsidRDefault="007E3D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нормативного правового акта)</w:t>
      </w:r>
    </w:p>
    <w:p w:rsidR="007D36ED" w:rsidRDefault="007E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сообщает следующее.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Настоящее заключение подготовлено </w:t>
      </w:r>
    </w:p>
    <w:p w:rsidR="007D36ED" w:rsidRDefault="007E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</w:t>
      </w:r>
    </w:p>
    <w:p w:rsidR="007D36ED" w:rsidRDefault="007E3D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(впервые/повторно)</w:t>
      </w:r>
    </w:p>
    <w:p w:rsidR="007D36ED" w:rsidRDefault="007E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______________________________________________________________&lt;1&gt;.</w:t>
      </w:r>
    </w:p>
    <w:p w:rsidR="007D36ED" w:rsidRDefault="007E3D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(информация о предшествующей подготовке заключения об экспертизе нормативного правового акта)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Администрацией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 Солнцевского района Курской области проведены публичные консультации в сроки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_____________________ по _____________________.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начала публичного обсуждения ______________________.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окончания публичного обсуждения______________________.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Информация об экспертизе муниципального нормативного правового акта размещена   Администрацией 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 Курской области на официальном сайте муниципального образования «</w:t>
      </w:r>
      <w:r w:rsidR="002F4799">
        <w:rPr>
          <w:rFonts w:ascii="Times New Roman" w:eastAsia="Times New Roman" w:hAnsi="Times New Roman" w:cs="Times New Roman"/>
          <w:sz w:val="24"/>
        </w:rPr>
        <w:t>Ивановский</w:t>
      </w:r>
      <w:r>
        <w:rPr>
          <w:rFonts w:ascii="Times New Roman" w:eastAsia="Times New Roman" w:hAnsi="Times New Roman" w:cs="Times New Roman"/>
          <w:sz w:val="24"/>
        </w:rPr>
        <w:t xml:space="preserve">    сельсовет» Солнцевского района Курской области в информационно-телекоммуникационной сети «Интернет» по адресу: _________________________________________________________</w:t>
      </w:r>
    </w:p>
    <w:p w:rsidR="007D36ED" w:rsidRDefault="007E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</w:t>
      </w:r>
    </w:p>
    <w:p w:rsidR="007D36ED" w:rsidRDefault="007E3D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(полный электронный адрес размещения нормативного правового акта в информационно-телекоммуникационной сети «Интернет»)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основе проведенной экспертизы муниципального нормативного правового акта сделаны следующие выводы &lt;2&gt;: __________________________________________________________________.</w:t>
      </w:r>
    </w:p>
    <w:p w:rsidR="007D36ED" w:rsidRDefault="007E3D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 w:rsidR="007D36ED" w:rsidRDefault="007E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__________________________________________________________________.</w:t>
      </w:r>
    </w:p>
    <w:p w:rsidR="007D36ED" w:rsidRDefault="007E3D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(обоснование выводов, а также иные замечания и предложения)</w:t>
      </w: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Указание (при наличии) на приложения.</w:t>
      </w: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E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 И.О.Фамилия</w:t>
      </w:r>
    </w:p>
    <w:p w:rsidR="007D36ED" w:rsidRDefault="007E3DEA">
      <w:pPr>
        <w:suppressAutoHyphens/>
        <w:spacing w:after="0" w:line="240" w:lineRule="auto"/>
        <w:ind w:left="142" w:right="4534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(подпись Главы </w:t>
      </w:r>
      <w:r w:rsidR="002F4799">
        <w:rPr>
          <w:rFonts w:ascii="Times New Roman" w:eastAsia="Times New Roman" w:hAnsi="Times New Roman" w:cs="Times New Roman"/>
          <w:sz w:val="24"/>
        </w:rPr>
        <w:t>Ивановского</w:t>
      </w:r>
      <w:r>
        <w:rPr>
          <w:rFonts w:ascii="Times New Roman" w:eastAsia="Times New Roman" w:hAnsi="Times New Roman" w:cs="Times New Roman"/>
          <w:sz w:val="24"/>
        </w:rPr>
        <w:t xml:space="preserve">     сельсовета Солнцевского района</w:t>
      </w:r>
      <w:proofErr w:type="gramEnd"/>
    </w:p>
    <w:p w:rsidR="007D36ED" w:rsidRDefault="007E3DEA">
      <w:pPr>
        <w:suppressAutoHyphens/>
        <w:spacing w:after="0" w:line="240" w:lineRule="auto"/>
        <w:ind w:left="142" w:right="4534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Курской области)</w:t>
      </w:r>
      <w:proofErr w:type="gramEnd"/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D36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&lt;1</w:t>
      </w:r>
      <w:proofErr w:type="gramStart"/>
      <w:r>
        <w:rPr>
          <w:rFonts w:ascii="Times New Roman" w:eastAsia="Times New Roman" w:hAnsi="Times New Roman" w:cs="Times New Roman"/>
          <w:sz w:val="18"/>
        </w:rPr>
        <w:t>&gt; У</w:t>
      </w:r>
      <w:proofErr w:type="gramEnd"/>
      <w:r>
        <w:rPr>
          <w:rFonts w:ascii="Times New Roman" w:eastAsia="Times New Roman" w:hAnsi="Times New Roman" w:cs="Times New Roman"/>
          <w:sz w:val="18"/>
        </w:rPr>
        <w:t>казывается в случае направления органом-разработчиком муниципального нормативного правового акта повторно.</w:t>
      </w:r>
    </w:p>
    <w:p w:rsidR="007D36ED" w:rsidRDefault="007E3D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&lt;2</w:t>
      </w:r>
      <w:proofErr w:type="gramStart"/>
      <w:r>
        <w:rPr>
          <w:rFonts w:ascii="Times New Roman" w:eastAsia="Times New Roman" w:hAnsi="Times New Roman" w:cs="Times New Roman"/>
          <w:sz w:val="18"/>
        </w:rPr>
        <w:t>&gt; В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случае,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завершена и дальнейшего заполнения настоящей формы не требуется.</w:t>
      </w:r>
    </w:p>
    <w:sectPr w:rsidR="007D36ED" w:rsidSect="00C5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D36ED"/>
    <w:rsid w:val="002F4799"/>
    <w:rsid w:val="007D36ED"/>
    <w:rsid w:val="007E3DEA"/>
    <w:rsid w:val="00C5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2097</Words>
  <Characters>11958</Characters>
  <Application>Microsoft Office Word</Application>
  <DocSecurity>0</DocSecurity>
  <Lines>99</Lines>
  <Paragraphs>28</Paragraphs>
  <ScaleCrop>false</ScaleCrop>
  <Company>Microsoft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2023-05-31T15:43:00Z</dcterms:created>
  <dcterms:modified xsi:type="dcterms:W3CDTF">2023-05-31T16:19:00Z</dcterms:modified>
</cp:coreProperties>
</file>