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74E6" w:rsidRPr="00DF1B5D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>Прокуратурой Солнцевского района по результатам проведенной проверки исполнения</w:t>
      </w:r>
      <w:r w:rsidR="00BF58F3">
        <w:rPr>
          <w:rFonts w:ascii="Times New Roman" w:hAnsi="Times New Roman" w:cs="Times New Roman"/>
          <w:b/>
          <w:sz w:val="26"/>
          <w:szCs w:val="26"/>
        </w:rPr>
        <w:t xml:space="preserve"> миграционного</w:t>
      </w:r>
      <w:r w:rsidRPr="00DF1B5D">
        <w:rPr>
          <w:rFonts w:ascii="Times New Roman" w:hAnsi="Times New Roman" w:cs="Times New Roman"/>
          <w:b/>
          <w:sz w:val="26"/>
          <w:szCs w:val="26"/>
        </w:rPr>
        <w:t xml:space="preserve"> законодательства выявлен факт </w:t>
      </w:r>
      <w:r w:rsidR="00BF58F3" w:rsidRPr="00BF58F3">
        <w:rPr>
          <w:rFonts w:ascii="Times New Roman" w:hAnsi="Times New Roman" w:cs="Times New Roman"/>
          <w:b/>
          <w:sz w:val="26"/>
          <w:szCs w:val="26"/>
        </w:rPr>
        <w:t>фиктивн</w:t>
      </w:r>
      <w:r w:rsidR="00BF58F3">
        <w:rPr>
          <w:rFonts w:ascii="Times New Roman" w:hAnsi="Times New Roman" w:cs="Times New Roman"/>
          <w:b/>
          <w:sz w:val="26"/>
          <w:szCs w:val="26"/>
        </w:rPr>
        <w:t>ой</w:t>
      </w:r>
      <w:r w:rsidR="00BF58F3" w:rsidRPr="00BF58F3">
        <w:rPr>
          <w:rFonts w:ascii="Times New Roman" w:hAnsi="Times New Roman" w:cs="Times New Roman"/>
          <w:b/>
          <w:sz w:val="26"/>
          <w:szCs w:val="26"/>
        </w:rPr>
        <w:t xml:space="preserve"> регистрация гражданина Российской Федерации по месту жительства в жилом помещении в Российской Федерации</w:t>
      </w:r>
      <w:r w:rsidRPr="00DF1B5D">
        <w:rPr>
          <w:rFonts w:ascii="Times New Roman" w:hAnsi="Times New Roman" w:cs="Times New Roman"/>
          <w:b/>
          <w:sz w:val="26"/>
          <w:szCs w:val="26"/>
        </w:rPr>
        <w:t>.</w:t>
      </w:r>
    </w:p>
    <w:p w:rsidR="00BF58F3" w:rsidRDefault="00C8299E" w:rsidP="00BF58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1B5D">
        <w:rPr>
          <w:rFonts w:ascii="Times New Roman" w:hAnsi="Times New Roman" w:cs="Times New Roman"/>
          <w:color w:val="000000"/>
          <w:sz w:val="26"/>
          <w:szCs w:val="26"/>
        </w:rPr>
        <w:t>В ходе проведенной прокуратурой района проверки установлено, что житель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 с. Субботино</w:t>
      </w:r>
      <w:r w:rsidRPr="00DF1B5D">
        <w:rPr>
          <w:rFonts w:ascii="Times New Roman" w:hAnsi="Times New Roman" w:cs="Times New Roman"/>
          <w:color w:val="000000"/>
          <w:sz w:val="26"/>
          <w:szCs w:val="26"/>
        </w:rPr>
        <w:t xml:space="preserve"> Солнцевского района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>03.06.2022 в дневное время обратилс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 xml:space="preserve"> в Отд МВД России по Солнцевскому району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>с письменным заявлением о регистрации по месту жительства в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 принадлежащем ему 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>домовладени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>гражданина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 из Мантуровского района 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>без намерения предоставить ему вышеуказанное жилое помещение для фактического проживания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. На основании поданного заявления 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>Отд МВД России по Солнцевскому району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 произведена </w:t>
      </w:r>
      <w:r w:rsidR="00BF58F3" w:rsidRPr="00BF58F3">
        <w:rPr>
          <w:rFonts w:ascii="Times New Roman" w:hAnsi="Times New Roman" w:cs="Times New Roman"/>
          <w:color w:val="000000"/>
          <w:sz w:val="26"/>
          <w:szCs w:val="26"/>
        </w:rPr>
        <w:t xml:space="preserve">фиктивная 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>регистрация гражданина из Мантуровского района в домовладении в с. Субботино Солнцевского района.</w:t>
      </w:r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1B5D">
        <w:rPr>
          <w:rFonts w:ascii="Times New Roman" w:hAnsi="Times New Roman" w:cs="Times New Roman"/>
          <w:color w:val="000000"/>
          <w:sz w:val="26"/>
          <w:szCs w:val="26"/>
        </w:rPr>
        <w:t xml:space="preserve">По факту выявленных нарушений прокуратурой района, руководствуясь п. 2 ч. 2 ст. 37 УПК РФ, направлен материал проверки в орган предварительного расследования для решения вопроса об уголовном преследовании по фактам выявленных нарушений, по результатам рассмотрения которого органом предварительного следствия территориального ОМВД России возбуждено уголовное дело по ст. 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>322</w:t>
      </w:r>
      <w:r w:rsidRPr="00DF1B5D">
        <w:rPr>
          <w:rFonts w:ascii="Times New Roman" w:hAnsi="Times New Roman" w:cs="Times New Roman"/>
          <w:color w:val="000000"/>
          <w:sz w:val="26"/>
          <w:szCs w:val="26"/>
        </w:rPr>
        <w:t>.2 УК РФ.</w:t>
      </w:r>
    </w:p>
    <w:p w:rsidR="00BF58F3" w:rsidRDefault="006B2DA4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bookmarkStart w:id="0" w:name="_GoBack"/>
      <w:bookmarkEnd w:id="0"/>
      <w:r w:rsidR="000B7788" w:rsidRPr="00DF1B5D">
        <w:rPr>
          <w:rFonts w:ascii="Times New Roman" w:hAnsi="Times New Roman" w:cs="Times New Roman"/>
          <w:color w:val="000000"/>
          <w:sz w:val="26"/>
          <w:szCs w:val="26"/>
        </w:rPr>
        <w:t xml:space="preserve">головное дело с утвержденным прокурором обвинительным 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>актом</w:t>
      </w:r>
      <w:r w:rsidR="000B7788" w:rsidRPr="00DF1B5D"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направлено в суд для рассмотрения по существу, с учетом позиции государственного обвинителя жителю Солнцевского района назначено наказание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 xml:space="preserve"> по ст. 322.2 УК РФ</w:t>
      </w:r>
      <w:r w:rsidR="000B7788" w:rsidRPr="00DF1B5D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B7788" w:rsidRPr="00DF1B5D">
        <w:rPr>
          <w:rFonts w:ascii="Times New Roman" w:hAnsi="Times New Roman" w:cs="Times New Roman"/>
          <w:color w:val="000000"/>
          <w:sz w:val="26"/>
          <w:szCs w:val="26"/>
        </w:rPr>
        <w:t>0 000 рублей</w:t>
      </w:r>
      <w:r w:rsidR="00BF58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6B" w:rsidRDefault="00F90B6B" w:rsidP="007212FD">
      <w:pPr>
        <w:spacing w:after="0" w:line="240" w:lineRule="auto"/>
      </w:pPr>
      <w:r>
        <w:separator/>
      </w:r>
    </w:p>
  </w:endnote>
  <w:endnote w:type="continuationSeparator" w:id="0">
    <w:p w:rsidR="00F90B6B" w:rsidRDefault="00F90B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6B" w:rsidRDefault="00F90B6B" w:rsidP="007212FD">
      <w:pPr>
        <w:spacing w:after="0" w:line="240" w:lineRule="auto"/>
      </w:pPr>
      <w:r>
        <w:separator/>
      </w:r>
    </w:p>
  </w:footnote>
  <w:footnote w:type="continuationSeparator" w:id="0">
    <w:p w:rsidR="00F90B6B" w:rsidRDefault="00F90B6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5A5BEA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5BEA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2DA4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F7298"/>
    <w:rsid w:val="0090162C"/>
    <w:rsid w:val="00902700"/>
    <w:rsid w:val="009107B5"/>
    <w:rsid w:val="00910B50"/>
    <w:rsid w:val="00923FB5"/>
    <w:rsid w:val="009271D3"/>
    <w:rsid w:val="00932222"/>
    <w:rsid w:val="00933BFD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0B6B"/>
    <w:rsid w:val="00F9191E"/>
    <w:rsid w:val="00F95708"/>
    <w:rsid w:val="00F95FA4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EA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F83A-CCCC-4490-A55A-F80BE626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2024-06-28T11:15:00Z</dcterms:created>
  <dcterms:modified xsi:type="dcterms:W3CDTF">2024-06-28T11:15:00Z</dcterms:modified>
</cp:coreProperties>
</file>